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冠富服装烫画</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01</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日东莞市</w:t>
      </w:r>
      <w:r>
        <w:rPr>
          <w:rFonts w:hint="eastAsia" w:ascii="Times New Roman"/>
          <w:sz w:val="24"/>
          <w:szCs w:val="24"/>
          <w:lang w:eastAsia="zh-CN"/>
        </w:rPr>
        <w:t>冠富服装烫画</w:t>
      </w:r>
      <w:r>
        <w:rPr>
          <w:rFonts w:hint="eastAsia" w:ascii="Times New Roman"/>
          <w:sz w:val="24"/>
          <w:szCs w:val="24"/>
        </w:rPr>
        <w:t>有限公司根据东莞市</w:t>
      </w:r>
      <w:r>
        <w:rPr>
          <w:rFonts w:hint="eastAsia" w:ascii="Times New Roman"/>
          <w:sz w:val="24"/>
          <w:szCs w:val="24"/>
          <w:lang w:eastAsia="zh-CN"/>
        </w:rPr>
        <w:t>冠富服装烫画</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冠富服装烫画</w:t>
      </w:r>
      <w:r>
        <w:rPr>
          <w:rFonts w:hint="eastAsia" w:cs="Times New Roman"/>
        </w:rPr>
        <w:t>有限公司位于</w:t>
      </w:r>
      <w:r>
        <w:rPr>
          <w:rFonts w:hint="eastAsia" w:cs="Times New Roman"/>
          <w:color w:val="000000"/>
          <w:lang w:eastAsia="zh-CN"/>
        </w:rPr>
        <w:t>东莞市虎门镇陈村社区榕中路尾厂房第二栋四楼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36.72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22.38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1600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1600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加工生产服装</w:t>
      </w:r>
      <w:r>
        <w:rPr>
          <w:rFonts w:hint="eastAsia" w:cs="Times New Roman"/>
        </w:rPr>
        <w:t>，年</w:t>
      </w:r>
      <w:r>
        <w:rPr>
          <w:rFonts w:hint="eastAsia" w:cs="Times New Roman"/>
          <w:lang w:eastAsia="zh-CN"/>
        </w:rPr>
        <w:t>加工生产服装</w:t>
      </w:r>
      <w:r>
        <w:rPr>
          <w:rFonts w:hint="eastAsia" w:cs="Times New Roman"/>
          <w:lang w:val="en-US" w:eastAsia="zh-CN"/>
        </w:rPr>
        <w:t>600万件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冠富服装烫画有限公司</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冠富服装烫画</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13436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不排放生产性废水。洗版废水（15t/a）经固定的</w:t>
      </w:r>
      <w:r>
        <w:rPr>
          <w:rFonts w:hint="eastAsia" w:ascii="宋体" w:hAnsi="宋体" w:cs="宋体"/>
          <w:sz w:val="24"/>
          <w:szCs w:val="24"/>
          <w:lang w:eastAsia="zh-CN"/>
        </w:rPr>
        <w:t>废水池</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生活污水经处理后达到广东省《水污染物排放限值》（DB44/26-2001）第二时段三级标准后排入市政截污管网，引至东莞市虎门宁洲污水处理厂处理。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激光切割工序产生的废气排放执行广东省《大气污染物排放限值》(DB44/27-2001)第二时段无组织排放监控点浓度限值；打印工序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w:t>
      </w:r>
      <w:bookmarkStart w:id="0" w:name="_GoBack"/>
      <w:bookmarkEnd w:id="0"/>
      <w:r>
        <w:rPr>
          <w:rFonts w:ascii="宋体" w:hAnsi="宋体" w:eastAsia="宋体" w:cs="宋体"/>
          <w:sz w:val="24"/>
          <w:szCs w:val="24"/>
        </w:rPr>
        <w:t>行广东省《印刷行业挥发性有机化合物排放标准》（DB44/815-2010）第II时段排放限值。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【SPJC20200101001】号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不排放生产性废水。洗版废水（15t/a）经固定的</w:t>
      </w:r>
      <w:r>
        <w:rPr>
          <w:rFonts w:hint="eastAsia" w:ascii="宋体" w:hAnsi="宋体" w:cs="宋体"/>
          <w:sz w:val="24"/>
          <w:szCs w:val="24"/>
          <w:lang w:eastAsia="zh-CN"/>
        </w:rPr>
        <w:t>废水池</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生活污水经处理后达到广东省《水污染物排放限值》（DB44/26-2001）第二时段三级标准后排入市政截污管网，引至东莞市虎门宁洲污水处理厂处理。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激光切割工序产生的无组织废气浓度排放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广东省《大气污染物排放限值》(DB44/27-2001)第二时段无组织排放监控点浓度限值；打印工序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广东省《印刷行业挥发性有机化合物排放标准》（DB44/815-2010）第II时段排放限值。</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【SPJC20200101001】号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【SPJC20200101001】号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东莞市冠富服装烫画有限公司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冠富服装烫画</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01-2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冠富服装烫画</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5313253"/>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B948D2"/>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2020-01-15T03:11:39Z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