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江欣实业</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12</w:t>
      </w:r>
      <w:r>
        <w:rPr>
          <w:rFonts w:hint="eastAsia" w:ascii="Times New Roman"/>
          <w:sz w:val="24"/>
          <w:szCs w:val="24"/>
        </w:rPr>
        <w:t>月</w:t>
      </w:r>
      <w:r>
        <w:rPr>
          <w:rFonts w:hint="eastAsia" w:ascii="Times New Roman"/>
          <w:sz w:val="24"/>
          <w:szCs w:val="24"/>
          <w:lang w:val="en-US" w:eastAsia="zh-CN"/>
        </w:rPr>
        <w:t>28</w:t>
      </w:r>
      <w:r>
        <w:rPr>
          <w:rFonts w:hint="eastAsia" w:ascii="Times New Roman"/>
          <w:sz w:val="24"/>
          <w:szCs w:val="24"/>
        </w:rPr>
        <w:t>日东莞市</w:t>
      </w:r>
      <w:r>
        <w:rPr>
          <w:rFonts w:hint="eastAsia" w:ascii="Times New Roman"/>
          <w:sz w:val="24"/>
          <w:szCs w:val="24"/>
          <w:lang w:eastAsia="zh-CN"/>
        </w:rPr>
        <w:t>江欣实业</w:t>
      </w:r>
      <w:r>
        <w:rPr>
          <w:rFonts w:hint="eastAsia" w:ascii="Times New Roman"/>
          <w:sz w:val="24"/>
          <w:szCs w:val="24"/>
        </w:rPr>
        <w:t>有限公司根据东莞市</w:t>
      </w:r>
      <w:r>
        <w:rPr>
          <w:rFonts w:hint="eastAsia" w:ascii="Times New Roman"/>
          <w:sz w:val="24"/>
          <w:szCs w:val="24"/>
          <w:lang w:eastAsia="zh-CN"/>
        </w:rPr>
        <w:t>江欣实业</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江欣实业</w:t>
      </w:r>
      <w:r>
        <w:rPr>
          <w:rFonts w:hint="eastAsia" w:cs="Times New Roman"/>
        </w:rPr>
        <w:t>有限公司位于</w:t>
      </w:r>
      <w:r>
        <w:rPr>
          <w:rFonts w:hint="eastAsia" w:cs="Times New Roman"/>
          <w:color w:val="000000"/>
          <w:lang w:eastAsia="zh-CN"/>
        </w:rPr>
        <w:t>东莞市虎门镇村头社区村头村团结路</w:t>
      </w:r>
      <w:r>
        <w:rPr>
          <w:rFonts w:hint="eastAsia" w:cs="Times New Roman"/>
          <w:color w:val="000000"/>
          <w:lang w:val="en-US" w:eastAsia="zh-CN"/>
        </w:rPr>
        <w:t>118号A栋一楼</w:t>
      </w:r>
      <w:r>
        <w:rPr>
          <w:rFonts w:hint="eastAsia" w:cs="Times New Roman"/>
          <w:bCs/>
          <w:color w:val="000000"/>
        </w:rPr>
        <w:t>（北纬</w:t>
      </w:r>
      <w:r>
        <w:rPr>
          <w:rFonts w:cs="Times New Roman"/>
          <w:bCs/>
          <w:color w:val="000000"/>
        </w:rPr>
        <w:t>22°</w:t>
      </w:r>
      <w:r>
        <w:rPr>
          <w:rFonts w:hint="eastAsia" w:cs="Times New Roman"/>
          <w:bCs/>
          <w:color w:val="000000"/>
          <w:lang w:val="en-US" w:eastAsia="zh-CN"/>
        </w:rPr>
        <w:t>49</w:t>
      </w:r>
      <w:r>
        <w:rPr>
          <w:rFonts w:cs="Times New Roman"/>
          <w:bCs/>
          <w:color w:val="000000"/>
        </w:rPr>
        <w:t>′</w:t>
      </w:r>
      <w:r>
        <w:rPr>
          <w:rFonts w:hint="eastAsia" w:cs="Times New Roman"/>
          <w:bCs/>
          <w:color w:val="000000"/>
          <w:lang w:val="en-US" w:eastAsia="zh-CN"/>
        </w:rPr>
        <w:t>29.45</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42</w:t>
      </w:r>
      <w:r>
        <w:rPr>
          <w:rFonts w:cs="Times New Roman"/>
          <w:bCs/>
          <w:color w:val="000000"/>
        </w:rPr>
        <w:t>′</w:t>
      </w:r>
      <w:r>
        <w:rPr>
          <w:rFonts w:hint="eastAsia" w:cs="Times New Roman"/>
          <w:bCs/>
          <w:color w:val="000000"/>
          <w:lang w:val="en-US" w:eastAsia="zh-CN"/>
        </w:rPr>
        <w:t>55.73</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200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200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5</w:t>
      </w:r>
      <w:r>
        <w:rPr>
          <w:rFonts w:cs="Times New Roman"/>
        </w:rPr>
        <w:t>0</w:t>
      </w:r>
      <w:r>
        <w:rPr>
          <w:rFonts w:hint="eastAsia" w:cs="Times New Roman"/>
        </w:rPr>
        <w:t>万元，设有员工</w:t>
      </w:r>
      <w:r>
        <w:rPr>
          <w:rFonts w:hint="eastAsia" w:cs="Times New Roman"/>
          <w:lang w:val="en-US" w:eastAsia="zh-CN"/>
        </w:rPr>
        <w:t>5</w:t>
      </w:r>
      <w:r>
        <w:rPr>
          <w:rFonts w:hint="eastAsia" w:cs="Times New Roman"/>
        </w:rPr>
        <w:t>人，主要</w:t>
      </w:r>
      <w:r>
        <w:rPr>
          <w:rFonts w:hint="eastAsia" w:cs="Times New Roman"/>
          <w:lang w:eastAsia="zh-CN"/>
        </w:rPr>
        <w:t>加工生产激光刀模</w:t>
      </w:r>
      <w:r>
        <w:rPr>
          <w:rFonts w:hint="eastAsia" w:cs="Times New Roman"/>
        </w:rPr>
        <w:t>，年</w:t>
      </w:r>
      <w:r>
        <w:rPr>
          <w:rFonts w:hint="eastAsia" w:cs="Times New Roman"/>
          <w:lang w:eastAsia="zh-CN"/>
        </w:rPr>
        <w:t>加工生产激光刀模</w:t>
      </w:r>
      <w:r>
        <w:rPr>
          <w:rFonts w:hint="eastAsia" w:cs="Times New Roman"/>
          <w:lang w:val="en-US" w:eastAsia="zh-CN"/>
        </w:rPr>
        <w:t>8000套</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江欣实业</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9</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江欣实业</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21045</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11</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11</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50</w:t>
      </w:r>
      <w:r>
        <w:rPr>
          <w:rFonts w:hint="eastAsia" w:ascii="Times New Roman"/>
          <w:sz w:val="24"/>
        </w:rPr>
        <w:t>万元，其中环保投资为</w:t>
      </w:r>
      <w:r>
        <w:rPr>
          <w:rFonts w:hint="eastAsia" w:ascii="Times New Roman" w:hAnsi="Times New Roman"/>
          <w:sz w:val="24"/>
          <w:lang w:val="en-US" w:eastAsia="zh-CN"/>
        </w:rPr>
        <w:t>4</w:t>
      </w:r>
      <w:r>
        <w:rPr>
          <w:rFonts w:hint="eastAsia" w:ascii="Times New Roman"/>
          <w:sz w:val="24"/>
        </w:rPr>
        <w:t>万元，占总投资的</w:t>
      </w:r>
      <w:r>
        <w:rPr>
          <w:rFonts w:hint="eastAsia" w:ascii="Times New Roman" w:hAnsi="Times New Roman"/>
          <w:sz w:val="24"/>
          <w:lang w:val="en-US" w:eastAsia="zh-CN"/>
        </w:rPr>
        <w:t>8</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不排放生产性废水。</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焊接、切割工序产生的废气排放执行广东省《大气污染物排放限值》（DB44/27-2001）第二时段无组织排放浓度限值。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东莞市三谱检测技术有限公司</w:t>
      </w:r>
      <w:r>
        <w:rPr>
          <w:rFonts w:hint="eastAsia" w:ascii="Times New Roman" w:hAnsi="Times New Roman"/>
          <w:sz w:val="24"/>
          <w:szCs w:val="24"/>
        </w:rPr>
        <w:t>出具的验收检测报告（监测报告</w:t>
      </w:r>
      <w:r>
        <w:rPr>
          <w:rFonts w:hint="eastAsia" w:ascii="宋体" w:hAnsi="宋体" w:cs="宋体"/>
          <w:sz w:val="24"/>
          <w:szCs w:val="24"/>
          <w:lang w:val="en-US" w:eastAsia="zh-CN"/>
        </w:rPr>
        <w:t xml:space="preserve"> 三谱（验字</w:t>
      </w:r>
      <w:r>
        <w:rPr>
          <w:rFonts w:hint="eastAsia" w:ascii="Times New Roman" w:hAnsi="Times New Roman"/>
          <w:sz w:val="24"/>
          <w:szCs w:val="24"/>
        </w:rPr>
        <w:t>）</w:t>
      </w:r>
      <w:r>
        <w:rPr>
          <w:rFonts w:hint="eastAsia" w:ascii="Times New Roman" w:hAnsi="Times New Roman"/>
          <w:sz w:val="24"/>
          <w:szCs w:val="24"/>
          <w:lang w:eastAsia="zh-CN"/>
        </w:rPr>
        <w:t>第【</w:t>
      </w:r>
      <w:r>
        <w:rPr>
          <w:rFonts w:hint="eastAsia" w:ascii="Times New Roman" w:hAnsi="Times New Roman"/>
          <w:sz w:val="24"/>
          <w:szCs w:val="24"/>
          <w:lang w:val="en-US" w:eastAsia="zh-CN"/>
        </w:rPr>
        <w:t>SPJC20191226002</w:t>
      </w:r>
      <w:r>
        <w:rPr>
          <w:rFonts w:hint="eastAsia" w:ascii="Times New Roman" w:hAnsi="Times New Roman"/>
          <w:sz w:val="24"/>
          <w:szCs w:val="24"/>
          <w:lang w:eastAsia="zh-CN"/>
        </w:rPr>
        <w:t>】号）</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80</w:t>
      </w:r>
      <w:r>
        <w:rPr>
          <w:rFonts w:ascii="Times New Roman" w:hAnsi="Times New Roman"/>
          <w:sz w:val="24"/>
          <w:szCs w:val="24"/>
        </w:rPr>
        <w:t>%</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不排放生产性废水。</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达到广东省《水污染物排放限值》（DB44/26-2001）第二时段三级标准后排入市政截污管网，引至东莞市虎门宁洲污水处理厂处理。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焊接、切割工序产生的无组织废气排放浓度</w:t>
      </w:r>
      <w:r>
        <w:rPr>
          <w:rFonts w:hint="eastAsia" w:ascii="宋体" w:hAnsi="宋体" w:cs="宋体"/>
          <w:sz w:val="24"/>
          <w:szCs w:val="24"/>
          <w:lang w:eastAsia="zh-CN"/>
        </w:rPr>
        <w:t>达到</w:t>
      </w:r>
      <w:r>
        <w:rPr>
          <w:rFonts w:ascii="宋体" w:hAnsi="宋体" w:eastAsia="宋体" w:cs="宋体"/>
          <w:sz w:val="24"/>
          <w:szCs w:val="24"/>
        </w:rPr>
        <w:t>广东省《大气污染物排放限值》（DB44/27-2001）第二时段无组织排放浓度限值。</w:t>
      </w:r>
      <w:r>
        <w:rPr>
          <w:rFonts w:hint="eastAsia" w:ascii="Times New Roman" w:hAnsi="Times New Roman"/>
          <w:sz w:val="24"/>
          <w:szCs w:val="24"/>
        </w:rPr>
        <w:t>见监测报告</w:t>
      </w:r>
      <w:r>
        <w:rPr>
          <w:rFonts w:hint="eastAsia" w:ascii="宋体" w:hAnsi="宋体" w:cs="宋体"/>
          <w:sz w:val="24"/>
          <w:szCs w:val="24"/>
          <w:lang w:val="en-US" w:eastAsia="zh-CN"/>
        </w:rPr>
        <w:t xml:space="preserve"> 三谱（验字</w:t>
      </w:r>
      <w:r>
        <w:rPr>
          <w:rFonts w:hint="eastAsia" w:ascii="Times New Roman" w:hAnsi="Times New Roman"/>
          <w:sz w:val="24"/>
          <w:szCs w:val="24"/>
        </w:rPr>
        <w:t>）</w:t>
      </w:r>
      <w:r>
        <w:rPr>
          <w:rFonts w:hint="eastAsia" w:ascii="Times New Roman" w:hAnsi="Times New Roman"/>
          <w:sz w:val="24"/>
          <w:szCs w:val="24"/>
          <w:lang w:eastAsia="zh-CN"/>
        </w:rPr>
        <w:t>第【</w:t>
      </w:r>
      <w:r>
        <w:rPr>
          <w:rFonts w:hint="eastAsia" w:ascii="Times New Roman" w:hAnsi="Times New Roman"/>
          <w:sz w:val="24"/>
          <w:szCs w:val="24"/>
          <w:lang w:val="en-US" w:eastAsia="zh-CN"/>
        </w:rPr>
        <w:t>SPJC20191226002</w:t>
      </w:r>
      <w:r>
        <w:rPr>
          <w:rFonts w:hint="eastAsia" w:ascii="Times New Roman" w:hAnsi="Times New Roman"/>
          <w:sz w:val="24"/>
          <w:szCs w:val="24"/>
          <w:lang w:eastAsia="zh-CN"/>
        </w:rPr>
        <w:t>】号</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cs="宋体"/>
          <w:sz w:val="24"/>
          <w:szCs w:val="24"/>
          <w:lang w:val="en-US" w:eastAsia="zh-CN"/>
        </w:rPr>
        <w:t xml:space="preserve"> 三谱（验字</w:t>
      </w:r>
      <w:r>
        <w:rPr>
          <w:rFonts w:hint="eastAsia" w:ascii="Times New Roman" w:hAnsi="Times New Roman"/>
          <w:sz w:val="24"/>
          <w:szCs w:val="24"/>
        </w:rPr>
        <w:t>）</w:t>
      </w:r>
      <w:r>
        <w:rPr>
          <w:rFonts w:hint="eastAsia" w:ascii="Times New Roman" w:hAnsi="Times New Roman"/>
          <w:sz w:val="24"/>
          <w:szCs w:val="24"/>
          <w:lang w:eastAsia="zh-CN"/>
        </w:rPr>
        <w:t>第【</w:t>
      </w:r>
      <w:r>
        <w:rPr>
          <w:rFonts w:hint="eastAsia" w:ascii="Times New Roman" w:hAnsi="Times New Roman"/>
          <w:sz w:val="24"/>
          <w:szCs w:val="24"/>
          <w:lang w:val="en-US" w:eastAsia="zh-CN"/>
        </w:rPr>
        <w:t>SPJC20191226002</w:t>
      </w:r>
      <w:r>
        <w:rPr>
          <w:rFonts w:hint="eastAsia" w:ascii="Times New Roman" w:hAnsi="Times New Roman"/>
          <w:sz w:val="24"/>
          <w:szCs w:val="24"/>
          <w:lang w:eastAsia="zh-CN"/>
        </w:rPr>
        <w:t>】号</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东莞市江欣实业有限公司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江欣实业</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b/>
          <w:sz w:val="28"/>
          <w:szCs w:val="28"/>
          <w:lang w:val="en-US"/>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12-28</w:t>
      </w:r>
    </w:p>
    <w:p>
      <w:pPr>
        <w:spacing w:line="360" w:lineRule="auto"/>
        <w:jc w:val="both"/>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江欣实业</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w:t>
      </w:r>
      <w:bookmarkStart w:id="0" w:name="_GoBack"/>
      <w:bookmarkEnd w:id="0"/>
      <w:r>
        <w:rPr>
          <w:rFonts w:hint="eastAsia" w:ascii="Times New Roman" w:hAnsi="Times New Roman"/>
          <w:b/>
          <w:sz w:val="28"/>
          <w:szCs w:val="28"/>
        </w:rPr>
        <w:t>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95C4067"/>
    <w:rsid w:val="0B50386E"/>
    <w:rsid w:val="0B593A5D"/>
    <w:rsid w:val="0D343BE4"/>
    <w:rsid w:val="0D3C60DB"/>
    <w:rsid w:val="0DDE1527"/>
    <w:rsid w:val="0DE32979"/>
    <w:rsid w:val="0FCE5A89"/>
    <w:rsid w:val="114C068B"/>
    <w:rsid w:val="123D1278"/>
    <w:rsid w:val="12D9070B"/>
    <w:rsid w:val="13201251"/>
    <w:rsid w:val="16CF11AC"/>
    <w:rsid w:val="19627BC8"/>
    <w:rsid w:val="1A2A0674"/>
    <w:rsid w:val="1AFD3DF1"/>
    <w:rsid w:val="1B2025A9"/>
    <w:rsid w:val="22C43CA5"/>
    <w:rsid w:val="253A7A7C"/>
    <w:rsid w:val="26547E6C"/>
    <w:rsid w:val="28FE0F04"/>
    <w:rsid w:val="2CC47CD2"/>
    <w:rsid w:val="2D686495"/>
    <w:rsid w:val="2EB55303"/>
    <w:rsid w:val="2F721B86"/>
    <w:rsid w:val="34313947"/>
    <w:rsid w:val="36027ECC"/>
    <w:rsid w:val="39223B63"/>
    <w:rsid w:val="39D75F5B"/>
    <w:rsid w:val="3A914185"/>
    <w:rsid w:val="3B885DD3"/>
    <w:rsid w:val="3F3573BE"/>
    <w:rsid w:val="406B0E51"/>
    <w:rsid w:val="431026E4"/>
    <w:rsid w:val="43F8288A"/>
    <w:rsid w:val="48C519DE"/>
    <w:rsid w:val="4AD63029"/>
    <w:rsid w:val="4D925BF8"/>
    <w:rsid w:val="53177114"/>
    <w:rsid w:val="54AF5606"/>
    <w:rsid w:val="582E11CE"/>
    <w:rsid w:val="59971B00"/>
    <w:rsid w:val="59FE47F9"/>
    <w:rsid w:val="5D5242FD"/>
    <w:rsid w:val="60ED1601"/>
    <w:rsid w:val="63B50DE9"/>
    <w:rsid w:val="67D61337"/>
    <w:rsid w:val="6E801591"/>
    <w:rsid w:val="6ED22FFA"/>
    <w:rsid w:val="70CB01F1"/>
    <w:rsid w:val="710961DF"/>
    <w:rsid w:val="711C32AE"/>
    <w:rsid w:val="734A210C"/>
    <w:rsid w:val="738A211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1</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2020-01-09T09:15:47Z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