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鑫弘杰线缆设备</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22</w:t>
      </w:r>
      <w:r>
        <w:rPr>
          <w:rFonts w:hint="eastAsia" w:ascii="Times New Roman"/>
          <w:sz w:val="24"/>
          <w:szCs w:val="24"/>
        </w:rPr>
        <w:t>日东莞市</w:t>
      </w:r>
      <w:r>
        <w:rPr>
          <w:rFonts w:hint="eastAsia" w:ascii="Times New Roman"/>
          <w:sz w:val="24"/>
          <w:szCs w:val="24"/>
          <w:lang w:eastAsia="zh-CN"/>
        </w:rPr>
        <w:t>鑫弘杰线缆设备</w:t>
      </w:r>
      <w:r>
        <w:rPr>
          <w:rFonts w:hint="eastAsia" w:ascii="Times New Roman"/>
          <w:sz w:val="24"/>
          <w:szCs w:val="24"/>
        </w:rPr>
        <w:t>有限公司根据东莞市</w:t>
      </w:r>
      <w:r>
        <w:rPr>
          <w:rFonts w:hint="eastAsia" w:ascii="Times New Roman"/>
          <w:sz w:val="24"/>
          <w:szCs w:val="24"/>
          <w:lang w:eastAsia="zh-CN"/>
        </w:rPr>
        <w:t>鑫弘杰线缆设备</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鑫弘杰线缆设备</w:t>
      </w:r>
      <w:r>
        <w:rPr>
          <w:rFonts w:hint="eastAsia" w:cs="Times New Roman"/>
        </w:rPr>
        <w:t>有限公司位于</w:t>
      </w:r>
      <w:r>
        <w:rPr>
          <w:rFonts w:hint="eastAsia" w:cs="Times New Roman"/>
          <w:color w:val="000000"/>
        </w:rPr>
        <w:t>东莞市</w:t>
      </w:r>
      <w:r>
        <w:rPr>
          <w:rFonts w:hint="eastAsia" w:cs="Times New Roman"/>
          <w:color w:val="000000"/>
          <w:lang w:eastAsia="zh-CN"/>
        </w:rPr>
        <w:t>虎门镇南栅社区文明路七巷八号</w:t>
      </w:r>
      <w:r>
        <w:rPr>
          <w:rFonts w:hint="eastAsia" w:cs="Times New Roman"/>
          <w:color w:val="000000"/>
          <w:lang w:val="en-US" w:eastAsia="zh-CN"/>
        </w:rPr>
        <w:t>A栋1楼101</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07.80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47.06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15</w:t>
      </w:r>
      <w:r>
        <w:rPr>
          <w:rFonts w:cs="Times New Roman"/>
        </w:rPr>
        <w:t>0</w:t>
      </w:r>
      <w:r>
        <w:rPr>
          <w:rFonts w:hint="eastAsia" w:cs="Times New Roman"/>
        </w:rPr>
        <w:t>万元，设有员工</w:t>
      </w:r>
      <w:r>
        <w:rPr>
          <w:rFonts w:hint="eastAsia" w:cs="Times New Roman"/>
          <w:lang w:val="en-US" w:eastAsia="zh-CN"/>
        </w:rPr>
        <w:t>4</w:t>
      </w:r>
      <w:r>
        <w:rPr>
          <w:rFonts w:hint="eastAsia" w:cs="Times New Roman"/>
        </w:rPr>
        <w:t>人，主要</w:t>
      </w:r>
      <w:r>
        <w:rPr>
          <w:rFonts w:hint="eastAsia" w:cs="Times New Roman"/>
          <w:lang w:eastAsia="zh-CN"/>
        </w:rPr>
        <w:t>加工</w:t>
      </w:r>
      <w:r>
        <w:rPr>
          <w:rFonts w:hint="eastAsia" w:cs="Times New Roman"/>
        </w:rPr>
        <w:t>生产</w:t>
      </w:r>
      <w:r>
        <w:rPr>
          <w:rFonts w:hint="eastAsia" w:cs="Times New Roman"/>
          <w:lang w:eastAsia="zh-CN"/>
        </w:rPr>
        <w:t>线缆设备</w:t>
      </w:r>
      <w:r>
        <w:rPr>
          <w:rFonts w:hint="eastAsia" w:cs="Times New Roman"/>
        </w:rPr>
        <w:t>，年</w:t>
      </w:r>
      <w:r>
        <w:rPr>
          <w:rFonts w:hint="eastAsia" w:cs="Times New Roman"/>
          <w:lang w:eastAsia="zh-CN"/>
        </w:rPr>
        <w:t>加工生产线缆设备</w:t>
      </w:r>
      <w:r>
        <w:rPr>
          <w:rFonts w:hint="eastAsia" w:cs="Times New Roman"/>
          <w:lang w:val="en-US" w:eastAsia="zh-CN"/>
        </w:rPr>
        <w:t>30套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鑫弘杰线缆设备</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hAnsi="宋体" w:cs="Times New Roman"/>
          <w:bCs/>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鑫弘杰线缆设备</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13232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2.7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焊接、开料工序产生的废气排放执行广东省《大气污染物排放限值》(DB44/27-2001)第二时段无组织排放监控浓度限值要求。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90819004</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焊接、开料工序产生的废气排放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90819004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90819004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项目不排放生产性废水，生活污水经三级化粪池处理，排入市政截污管网</w:t>
      </w:r>
      <w:r>
        <w:rPr>
          <w:rFonts w:ascii="宋体" w:hAnsi="宋体" w:eastAsia="宋体" w:cs="宋体"/>
          <w:sz w:val="24"/>
          <w:szCs w:val="24"/>
        </w:rPr>
        <w:t>引至东莞市虎门宁洲污水处理厂处理。焊接、开料工序产生的废气排放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鑫弘杰线缆设备</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08-22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鑫弘杰线缆设备</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bookmarkStart w:id="0" w:name="_GoBack"/>
            <w:bookmarkEnd w:id="0"/>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811398A"/>
    <w:rsid w:val="0B50386E"/>
    <w:rsid w:val="0D343BE4"/>
    <w:rsid w:val="0DDE1527"/>
    <w:rsid w:val="0DE32979"/>
    <w:rsid w:val="0FCE5A89"/>
    <w:rsid w:val="114C068B"/>
    <w:rsid w:val="123D1278"/>
    <w:rsid w:val="12D9070B"/>
    <w:rsid w:val="189A6749"/>
    <w:rsid w:val="19627BC8"/>
    <w:rsid w:val="1A2A0674"/>
    <w:rsid w:val="1B2025A9"/>
    <w:rsid w:val="22C43CA5"/>
    <w:rsid w:val="26547E6C"/>
    <w:rsid w:val="2D686495"/>
    <w:rsid w:val="34BD66C6"/>
    <w:rsid w:val="39D75F5B"/>
    <w:rsid w:val="3B885DD3"/>
    <w:rsid w:val="3F3573BE"/>
    <w:rsid w:val="3F607947"/>
    <w:rsid w:val="480A2467"/>
    <w:rsid w:val="4AD63029"/>
    <w:rsid w:val="4D925BF8"/>
    <w:rsid w:val="53177114"/>
    <w:rsid w:val="582E11CE"/>
    <w:rsid w:val="58991BF1"/>
    <w:rsid w:val="59971B00"/>
    <w:rsid w:val="5B0456FA"/>
    <w:rsid w:val="5D5242FD"/>
    <w:rsid w:val="60ED1601"/>
    <w:rsid w:val="63B50DE9"/>
    <w:rsid w:val="67D61337"/>
    <w:rsid w:val="6E801591"/>
    <w:rsid w:val="6ED22FFA"/>
    <w:rsid w:val="70CB01F1"/>
    <w:rsid w:val="710961DF"/>
    <w:rsid w:val="711C32AE"/>
    <w:rsid w:val="71412DB1"/>
    <w:rsid w:val="734A210C"/>
    <w:rsid w:val="738A2110"/>
    <w:rsid w:val="756D6E78"/>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2019-08-22T09:11:16Z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