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峰记模胚</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峰记模胚</w:t>
      </w:r>
      <w:r>
        <w:rPr>
          <w:rFonts w:hint="eastAsia" w:ascii="Times New Roman"/>
          <w:sz w:val="24"/>
          <w:szCs w:val="24"/>
        </w:rPr>
        <w:t>有限公司根据东莞市</w:t>
      </w:r>
      <w:r>
        <w:rPr>
          <w:rFonts w:hint="eastAsia" w:ascii="Times New Roman"/>
          <w:sz w:val="24"/>
          <w:szCs w:val="24"/>
          <w:lang w:eastAsia="zh-CN"/>
        </w:rPr>
        <w:t>峰记模胚</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峰记模胚</w:t>
      </w:r>
      <w:r>
        <w:rPr>
          <w:rFonts w:hint="eastAsia" w:cs="Times New Roman"/>
        </w:rPr>
        <w:t>有限公司位于</w:t>
      </w:r>
      <w:r>
        <w:rPr>
          <w:rFonts w:hint="eastAsia" w:cs="Times New Roman"/>
          <w:color w:val="000000"/>
        </w:rPr>
        <w:t>东莞市</w:t>
      </w:r>
      <w:r>
        <w:rPr>
          <w:rFonts w:hint="eastAsia" w:cs="Times New Roman"/>
          <w:color w:val="000000"/>
          <w:lang w:eastAsia="zh-CN"/>
        </w:rPr>
        <w:t>虎门镇南栅社区第五厂区上南路</w:t>
      </w:r>
      <w:r>
        <w:rPr>
          <w:rFonts w:hint="eastAsia" w:cs="Times New Roman"/>
          <w:color w:val="000000"/>
          <w:lang w:val="en-US" w:eastAsia="zh-CN"/>
        </w:rPr>
        <w:t>8巷4号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47.11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6.74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00</w:t>
      </w:r>
      <w:r>
        <w:rPr>
          <w:rFonts w:hint="eastAsia" w:cs="Times New Roman"/>
        </w:rPr>
        <w:t>万元，设有员工</w:t>
      </w:r>
      <w:r>
        <w:rPr>
          <w:rFonts w:hint="eastAsia" w:cs="Times New Roman"/>
          <w:lang w:val="en-US" w:eastAsia="zh-CN"/>
        </w:rPr>
        <w:t>30</w:t>
      </w:r>
      <w:r>
        <w:rPr>
          <w:rFonts w:hint="eastAsia" w:cs="Times New Roman"/>
        </w:rPr>
        <w:t>人，主要从事生产</w:t>
      </w:r>
      <w:r>
        <w:rPr>
          <w:rFonts w:hint="eastAsia" w:cs="Times New Roman"/>
          <w:lang w:eastAsia="zh-CN"/>
        </w:rPr>
        <w:t>模胚</w:t>
      </w:r>
      <w:r>
        <w:rPr>
          <w:rFonts w:hint="eastAsia" w:cs="Times New Roman"/>
        </w:rPr>
        <w:t>，</w:t>
      </w:r>
      <w:r>
        <w:rPr>
          <w:rFonts w:hint="eastAsia" w:cs="Times New Roman"/>
          <w:lang w:eastAsia="zh-CN"/>
        </w:rPr>
        <w:t>预计</w:t>
      </w:r>
      <w:r>
        <w:rPr>
          <w:rFonts w:hint="eastAsia" w:cs="Times New Roman"/>
        </w:rPr>
        <w:t>年</w:t>
      </w:r>
      <w:r>
        <w:rPr>
          <w:rFonts w:hint="eastAsia" w:cs="Times New Roman"/>
          <w:lang w:eastAsia="zh-CN"/>
        </w:rPr>
        <w:t>生产模胚</w:t>
      </w:r>
      <w:r>
        <w:rPr>
          <w:rFonts w:hint="eastAsia" w:cs="Times New Roman"/>
          <w:lang w:val="en-US" w:eastAsia="zh-CN"/>
        </w:rPr>
        <w:t>500套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峰记模胚</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08</w:t>
      </w:r>
      <w:r>
        <w:rPr>
          <w:rFonts w:hint="eastAsia" w:cs="Times New Roman"/>
          <w:color w:val="000000"/>
        </w:rPr>
        <w:t>月委托</w:t>
      </w:r>
      <w:r>
        <w:rPr>
          <w:rFonts w:hint="eastAsia" w:hAnsi="宋体" w:cs="Times New Roman"/>
          <w:bCs/>
          <w:color w:val="000000"/>
        </w:rPr>
        <w:t>深圳市宗兴环保科技有限公司</w:t>
      </w:r>
      <w:r>
        <w:rPr>
          <w:rFonts w:hint="eastAsia" w:cs="Times New Roman"/>
          <w:color w:val="000000"/>
        </w:rPr>
        <w:t>编制了《东莞市</w:t>
      </w:r>
      <w:r>
        <w:rPr>
          <w:rFonts w:hint="eastAsia" w:cs="Times New Roman"/>
          <w:color w:val="000000"/>
          <w:lang w:eastAsia="zh-CN"/>
        </w:rPr>
        <w:t>峰记模胚</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8245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1.7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不排放生产性废水。切削液循环使用，不外排。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磨削工序产生的废气排放执行广东省《大气污染物排放限值》（DB44/27-2001）第二时段无组织排放监控浓度限值要求。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不排放生产性废水。切削液循环使用，不外排。</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20181</w:t>
      </w:r>
      <w:r>
        <w:rPr>
          <w:rFonts w:hint="eastAsia" w:ascii="宋体" w:hAnsi="宋体" w:cs="宋体"/>
          <w:sz w:val="24"/>
          <w:szCs w:val="24"/>
          <w:lang w:val="en-US" w:eastAsia="zh-CN"/>
        </w:rPr>
        <w:t>102006</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磨削工序产生的废气排放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20181</w:t>
      </w:r>
      <w:r>
        <w:rPr>
          <w:rFonts w:hint="eastAsia" w:ascii="宋体" w:hAnsi="宋体" w:cs="宋体"/>
          <w:sz w:val="24"/>
          <w:szCs w:val="24"/>
          <w:lang w:val="en-US" w:eastAsia="zh-CN"/>
        </w:rPr>
        <w:t>102006</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w:t>
      </w:r>
      <w:bookmarkStart w:id="0" w:name="_GoBack"/>
      <w:bookmarkEnd w:id="0"/>
      <w:r>
        <w:rPr>
          <w:rFonts w:hint="eastAsia" w:ascii="Times New Roman" w:hAnsi="Times New Roman"/>
          <w:sz w:val="24"/>
          <w:szCs w:val="24"/>
          <w:lang w:eastAsia="zh-CN"/>
        </w:rPr>
        <w:t>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90505003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切削液循环使用，不外排。</w:t>
      </w:r>
      <w:r>
        <w:rPr>
          <w:rFonts w:hint="eastAsia" w:ascii="Times New Roman" w:hAnsi="Times New Roman"/>
          <w:sz w:val="24"/>
          <w:szCs w:val="24"/>
          <w:lang w:eastAsia="zh-CN"/>
        </w:rPr>
        <w:t>生活污水经三级化粪池处理，排入市政截污管网</w:t>
      </w:r>
      <w:r>
        <w:rPr>
          <w:rFonts w:ascii="宋体" w:hAnsi="宋体" w:eastAsia="宋体" w:cs="宋体"/>
          <w:sz w:val="24"/>
          <w:szCs w:val="24"/>
        </w:rPr>
        <w:t>引至东莞市虎门宁洲污水处理厂处理。</w:t>
      </w:r>
      <w:r>
        <w:rPr>
          <w:rFonts w:hint="eastAsia" w:ascii="Times New Roman" w:hAnsi="Times New Roman"/>
          <w:sz w:val="24"/>
          <w:szCs w:val="24"/>
          <w:lang w:eastAsia="zh-CN"/>
        </w:rPr>
        <w:t>项目</w:t>
      </w:r>
      <w:r>
        <w:rPr>
          <w:rFonts w:ascii="宋体" w:hAnsi="宋体" w:eastAsia="宋体" w:cs="宋体"/>
          <w:sz w:val="24"/>
          <w:szCs w:val="24"/>
        </w:rPr>
        <w:t>磨削工序产生的废气排放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生活污水、废气、噪声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峰记模胚</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峰记模胚</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254D9B"/>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118482F"/>
    <w:rsid w:val="4AD63029"/>
    <w:rsid w:val="4D925BF8"/>
    <w:rsid w:val="53177114"/>
    <w:rsid w:val="582E11CE"/>
    <w:rsid w:val="59971B00"/>
    <w:rsid w:val="5D5242FD"/>
    <w:rsid w:val="60ED1601"/>
    <w:rsid w:val="63B50DE9"/>
    <w:rsid w:val="6681518F"/>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2019-05-13T02:58:05Z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