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正伟电线电缆</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日东莞市</w:t>
      </w:r>
      <w:r>
        <w:rPr>
          <w:rFonts w:hint="eastAsia" w:ascii="Times New Roman"/>
          <w:sz w:val="24"/>
          <w:szCs w:val="24"/>
          <w:lang w:eastAsia="zh-CN"/>
        </w:rPr>
        <w:t>正伟电线电缆</w:t>
      </w:r>
      <w:r>
        <w:rPr>
          <w:rFonts w:hint="eastAsia" w:ascii="Times New Roman"/>
          <w:sz w:val="24"/>
          <w:szCs w:val="24"/>
        </w:rPr>
        <w:t>有限公司根据东莞市</w:t>
      </w:r>
      <w:r>
        <w:rPr>
          <w:rFonts w:hint="eastAsia" w:ascii="Times New Roman"/>
          <w:sz w:val="24"/>
          <w:szCs w:val="24"/>
          <w:lang w:eastAsia="zh-CN"/>
        </w:rPr>
        <w:t>正伟电线电缆</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正伟电线电缆</w:t>
      </w:r>
      <w:r>
        <w:rPr>
          <w:rFonts w:hint="eastAsia" w:cs="Times New Roman"/>
        </w:rPr>
        <w:t>有限公司位于</w:t>
      </w:r>
      <w:r>
        <w:rPr>
          <w:rFonts w:hint="eastAsia" w:cs="Times New Roman"/>
          <w:color w:val="000000"/>
        </w:rPr>
        <w:t>东莞市</w:t>
      </w:r>
      <w:r>
        <w:rPr>
          <w:rFonts w:hint="eastAsia" w:cs="Times New Roman"/>
          <w:color w:val="000000"/>
          <w:lang w:eastAsia="zh-CN"/>
        </w:rPr>
        <w:t>虎门镇居岐大坑路</w:t>
      </w:r>
      <w:r>
        <w:rPr>
          <w:rFonts w:hint="eastAsia" w:cs="Times New Roman"/>
          <w:color w:val="000000"/>
          <w:lang w:val="en-US" w:eastAsia="zh-CN"/>
        </w:rPr>
        <w:t>27号厂房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0.55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19.67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加工生产电线</w:t>
      </w:r>
      <w:r>
        <w:rPr>
          <w:rFonts w:hint="eastAsia" w:cs="Times New Roman"/>
        </w:rPr>
        <w:t>，年</w:t>
      </w:r>
      <w:r>
        <w:rPr>
          <w:rFonts w:hint="eastAsia" w:cs="Times New Roman"/>
          <w:lang w:eastAsia="zh-CN"/>
        </w:rPr>
        <w:t>加工生产电线</w:t>
      </w:r>
      <w:r>
        <w:rPr>
          <w:rFonts w:hint="eastAsia" w:cs="Times New Roman"/>
          <w:lang w:val="en-US" w:eastAsia="zh-CN"/>
        </w:rPr>
        <w:t>6000万米</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正伟电线电缆</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08</w:t>
      </w:r>
      <w:r>
        <w:rPr>
          <w:rFonts w:hint="eastAsia" w:cs="Times New Roman"/>
          <w:color w:val="000000"/>
        </w:rPr>
        <w:t>月委托</w:t>
      </w:r>
      <w:r>
        <w:rPr>
          <w:rFonts w:hint="eastAsia" w:hAnsi="宋体" w:cs="Times New Roman"/>
          <w:bCs/>
          <w:color w:val="000000"/>
          <w:lang w:eastAsia="zh-CN"/>
        </w:rPr>
        <w:t>重庆丰达环境影响评价</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正伟电线电缆</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8972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12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不排放生产性废水。冷却水不添加任何药剂，循环使用，不外排。</w:t>
      </w:r>
    </w:p>
    <w:p>
      <w:pPr>
        <w:spacing w:line="360" w:lineRule="auto"/>
        <w:ind w:firstLine="480" w:firstLineChars="200"/>
        <w:outlineLvl w:val="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挤出成型工序产生的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经配套设施处理后高空排放，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不排放生产性废水。冷却水不添加任何药剂，循环使用，不外排。</w:t>
      </w:r>
    </w:p>
    <w:p>
      <w:pPr>
        <w:spacing w:line="360" w:lineRule="auto"/>
        <w:ind w:firstLine="480" w:firstLineChars="200"/>
        <w:outlineLvl w:val="0"/>
        <w:rPr>
          <w:rFonts w:hint="default" w:ascii="Times New Roman" w:hAnsi="Times New Roman" w:eastAsia="宋体"/>
          <w:sz w:val="24"/>
          <w:szCs w:val="24"/>
          <w:lang w:val="en-US" w:eastAsia="zh-CN"/>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90410004</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挤出成型工序产生的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经配套设施处理后高空排放，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90410004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90410004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不排放生产性废水。冷却水不添加任何药剂，循环使用，不外排。</w:t>
      </w: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挤出成型工序产生的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经配套设施处理后高空排放，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正伟电线电缆</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正伟电线电缆</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bookmarkStart w:id="0" w:name="_GoBack"/>
            <w:bookmarkEnd w:id="0"/>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37E1F3F"/>
    <w:rsid w:val="05AC3C3B"/>
    <w:rsid w:val="07BD493B"/>
    <w:rsid w:val="0B50386E"/>
    <w:rsid w:val="0D343BE4"/>
    <w:rsid w:val="0FCE5A89"/>
    <w:rsid w:val="114C068B"/>
    <w:rsid w:val="123D1278"/>
    <w:rsid w:val="12D9070B"/>
    <w:rsid w:val="1A2A0674"/>
    <w:rsid w:val="1B2025A9"/>
    <w:rsid w:val="26547E6C"/>
    <w:rsid w:val="2D686495"/>
    <w:rsid w:val="3B885DD3"/>
    <w:rsid w:val="3F3573BE"/>
    <w:rsid w:val="4AD63029"/>
    <w:rsid w:val="4CCC68BA"/>
    <w:rsid w:val="4D925BF8"/>
    <w:rsid w:val="4F41441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2019-04-26T02:37:40Z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